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E93C" w14:textId="77777777" w:rsidR="0068680B" w:rsidRDefault="0068680B">
      <w:pPr>
        <w:rPr>
          <w:rFonts w:ascii="Calibri" w:eastAsia="Times New Roman" w:hAnsi="Calibri" w:cs="Calibri"/>
          <w:sz w:val="24"/>
          <w:szCs w:val="24"/>
          <w:lang w:eastAsia="de-DE"/>
        </w:rPr>
      </w:pPr>
    </w:p>
    <w:p w14:paraId="5D986F36" w14:textId="77777777" w:rsidR="0068680B" w:rsidRDefault="0068680B">
      <w:pPr>
        <w:rPr>
          <w:rFonts w:ascii="Calibri" w:eastAsia="Times New Roman" w:hAnsi="Calibri" w:cs="Calibri"/>
          <w:sz w:val="24"/>
          <w:szCs w:val="24"/>
          <w:lang w:eastAsia="de-DE"/>
        </w:rPr>
      </w:pPr>
    </w:p>
    <w:p w14:paraId="60EEE11C" w14:textId="7E4B361E" w:rsidR="0068680B" w:rsidRPr="00A166EA" w:rsidRDefault="0068680B">
      <w:pPr>
        <w:rPr>
          <w:rFonts w:ascii="Arial" w:hAnsi="Arial" w:cs="Arial"/>
          <w:b/>
          <w:bCs/>
          <w:sz w:val="20"/>
          <w:szCs w:val="20"/>
        </w:rPr>
      </w:pPr>
      <w:r w:rsidRPr="000719B6">
        <w:rPr>
          <w:rFonts w:ascii="Arial" w:eastAsia="Times New Roman" w:hAnsi="Arial" w:cs="Arial"/>
          <w:b/>
          <w:bCs/>
          <w:sz w:val="20"/>
          <w:szCs w:val="20"/>
          <w:lang w:eastAsia="de-DE"/>
        </w:rPr>
        <w:t>Am 12. März 2022</w:t>
      </w:r>
      <w:r w:rsidR="000719B6">
        <w:rPr>
          <w:rFonts w:ascii="Arial" w:eastAsia="Times New Roman" w:hAnsi="Arial" w:cs="Arial"/>
          <w:b/>
          <w:bCs/>
          <w:sz w:val="20"/>
          <w:szCs w:val="20"/>
          <w:lang w:eastAsia="de-DE"/>
        </w:rPr>
        <w:t xml:space="preserve"> </w:t>
      </w:r>
      <w:r w:rsidRPr="000719B6">
        <w:rPr>
          <w:rFonts w:ascii="Arial" w:eastAsia="Times New Roman" w:hAnsi="Arial" w:cs="Arial"/>
          <w:b/>
          <w:bCs/>
          <w:sz w:val="20"/>
          <w:szCs w:val="20"/>
          <w:lang w:eastAsia="de-DE"/>
        </w:rPr>
        <w:t xml:space="preserve">anstelle der Führung durch </w:t>
      </w:r>
      <w:r w:rsidRPr="000719B6">
        <w:rPr>
          <w:rFonts w:ascii="Arial" w:eastAsia="Times New Roman" w:hAnsi="Arial" w:cs="Arial"/>
          <w:b/>
          <w:bCs/>
          <w:i/>
          <w:iCs/>
          <w:sz w:val="20"/>
          <w:szCs w:val="20"/>
          <w:lang w:eastAsia="de-DE"/>
        </w:rPr>
        <w:t>Blumen für die Kunst</w:t>
      </w:r>
      <w:r w:rsidRPr="000719B6">
        <w:rPr>
          <w:rFonts w:ascii="Arial" w:eastAsia="Times New Roman" w:hAnsi="Arial" w:cs="Arial"/>
          <w:b/>
          <w:bCs/>
          <w:sz w:val="20"/>
          <w:szCs w:val="20"/>
          <w:lang w:eastAsia="de-DE"/>
        </w:rPr>
        <w:t xml:space="preserve"> im Aargauer Kunsthaus schlagen wir euch </w:t>
      </w:r>
      <w:r w:rsidRPr="000719B6">
        <w:rPr>
          <w:rFonts w:ascii="Arial" w:eastAsia="Times New Roman" w:hAnsi="Arial" w:cs="Arial"/>
          <w:b/>
          <w:bCs/>
          <w:color w:val="FF0000"/>
          <w:sz w:val="20"/>
          <w:szCs w:val="20"/>
          <w:lang w:eastAsia="de-DE"/>
        </w:rPr>
        <w:t>eine Führung durch das Stadtcasino Basel</w:t>
      </w:r>
      <w:r w:rsidR="00A166EA">
        <w:rPr>
          <w:rFonts w:ascii="Arial" w:eastAsia="Times New Roman" w:hAnsi="Arial" w:cs="Arial"/>
          <w:b/>
          <w:bCs/>
          <w:color w:val="FF0000"/>
          <w:sz w:val="20"/>
          <w:szCs w:val="20"/>
          <w:lang w:eastAsia="de-DE"/>
        </w:rPr>
        <w:t xml:space="preserve"> </w:t>
      </w:r>
      <w:r w:rsidR="00A166EA">
        <w:rPr>
          <w:rFonts w:ascii="Arial" w:eastAsia="Times New Roman" w:hAnsi="Arial" w:cs="Arial"/>
          <w:b/>
          <w:bCs/>
          <w:sz w:val="20"/>
          <w:szCs w:val="20"/>
          <w:lang w:eastAsia="de-DE"/>
        </w:rPr>
        <w:t>vor.</w:t>
      </w:r>
    </w:p>
    <w:p w14:paraId="4ED8A9E4" w14:textId="77777777" w:rsidR="0068680B" w:rsidRPr="000719B6" w:rsidRDefault="0068680B">
      <w:pPr>
        <w:rPr>
          <w:rFonts w:ascii="Arial" w:hAnsi="Arial" w:cs="Arial"/>
          <w:sz w:val="20"/>
          <w:szCs w:val="20"/>
        </w:rPr>
      </w:pPr>
    </w:p>
    <w:p w14:paraId="2B16A5F0" w14:textId="6FACAF94" w:rsidR="0068680B" w:rsidRPr="000719B6" w:rsidRDefault="0068680B">
      <w:pPr>
        <w:rPr>
          <w:rFonts w:ascii="Arial" w:hAnsi="Arial" w:cs="Arial"/>
          <w:sz w:val="20"/>
          <w:szCs w:val="20"/>
        </w:rPr>
      </w:pPr>
      <w:r w:rsidRPr="000719B6">
        <w:rPr>
          <w:rFonts w:ascii="Arial" w:hAnsi="Arial" w:cs="Arial"/>
          <w:sz w:val="20"/>
          <w:szCs w:val="20"/>
        </w:rPr>
        <w:t xml:space="preserve">Stadtcasino Basel – Weltklasseakustik &amp; Stararchitektur </w:t>
      </w:r>
    </w:p>
    <w:p w14:paraId="610F67BB" w14:textId="77777777" w:rsidR="0068680B" w:rsidRPr="000719B6" w:rsidRDefault="0068680B">
      <w:pPr>
        <w:rPr>
          <w:rFonts w:ascii="Arial" w:hAnsi="Arial" w:cs="Arial"/>
          <w:sz w:val="20"/>
          <w:szCs w:val="20"/>
        </w:rPr>
      </w:pPr>
    </w:p>
    <w:p w14:paraId="162712A2" w14:textId="554C5E9E" w:rsidR="000719B6" w:rsidRPr="000719B6" w:rsidRDefault="0068680B">
      <w:pPr>
        <w:rPr>
          <w:rFonts w:ascii="Arial" w:hAnsi="Arial" w:cs="Arial"/>
          <w:sz w:val="20"/>
          <w:szCs w:val="20"/>
        </w:rPr>
      </w:pPr>
      <w:r w:rsidRPr="000719B6">
        <w:rPr>
          <w:rFonts w:ascii="Arial" w:hAnsi="Arial" w:cs="Arial"/>
          <w:sz w:val="20"/>
          <w:szCs w:val="20"/>
        </w:rPr>
        <w:t xml:space="preserve">Nach vierjähriger Renovation durch das Architekturbüro Herzog &amp; de Meuron erstrahlt eines der weltbesten Konzerthäuser in neuem Glanz: </w:t>
      </w:r>
      <w:r w:rsidR="003B3A25">
        <w:rPr>
          <w:rFonts w:ascii="Arial" w:hAnsi="Arial" w:cs="Arial"/>
          <w:sz w:val="20"/>
          <w:szCs w:val="20"/>
        </w:rPr>
        <w:t>«</w:t>
      </w:r>
      <w:r w:rsidRPr="000719B6">
        <w:rPr>
          <w:rFonts w:ascii="Arial" w:hAnsi="Arial" w:cs="Arial"/>
          <w:sz w:val="20"/>
          <w:szCs w:val="20"/>
        </w:rPr>
        <w:t>Treten Sie ein ins Stadtcasino Basel, Hochburg der Musikkultur im Dreiländereck. Erfahren Sie spannende Geschichten und Anekdoten seiner fast 200-jährigen Geschichte, lassen Sie sich von der faszinierenden Architektur des Erweiterungsbaus verzaubern und werfen Sie einen Blick hinter die Kulissen des Hauses, in dem sich seit Jahrzehnten die Stars der klassischen Musik die Türklinke in die Hand geben</w:t>
      </w:r>
      <w:r w:rsidR="003B3A25">
        <w:rPr>
          <w:rFonts w:ascii="Arial" w:hAnsi="Arial" w:cs="Arial"/>
          <w:sz w:val="20"/>
          <w:szCs w:val="20"/>
        </w:rPr>
        <w:t>»</w:t>
      </w:r>
      <w:r w:rsidRPr="000719B6">
        <w:rPr>
          <w:rFonts w:ascii="Arial" w:hAnsi="Arial" w:cs="Arial"/>
          <w:sz w:val="20"/>
          <w:szCs w:val="20"/>
        </w:rPr>
        <w:t xml:space="preserve">. </w:t>
      </w:r>
    </w:p>
    <w:p w14:paraId="2241BDAB" w14:textId="4F16152C" w:rsidR="000719B6" w:rsidRDefault="000719B6"/>
    <w:p w14:paraId="1D3720D6" w14:textId="77777777" w:rsidR="000719B6" w:rsidRDefault="000719B6"/>
    <w:p w14:paraId="7C4DE567" w14:textId="40DAA4AD" w:rsidR="0068680B" w:rsidRDefault="0068680B">
      <w:r>
        <w:rPr>
          <w:noProof/>
        </w:rPr>
        <w:drawing>
          <wp:inline distT="0" distB="0" distL="0" distR="0" wp14:anchorId="1E0204B9" wp14:editId="5985DBE3">
            <wp:extent cx="5760720" cy="324065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651"/>
                    </a:xfrm>
                    <a:prstGeom prst="rect">
                      <a:avLst/>
                    </a:prstGeom>
                    <a:noFill/>
                    <a:ln>
                      <a:noFill/>
                    </a:ln>
                  </pic:spPr>
                </pic:pic>
              </a:graphicData>
            </a:graphic>
          </wp:inline>
        </w:drawing>
      </w:r>
    </w:p>
    <w:p w14:paraId="1EEC4569" w14:textId="692F8856" w:rsidR="000719B6" w:rsidRDefault="000719B6"/>
    <w:p w14:paraId="5F8E381D" w14:textId="77777777" w:rsidR="000719B6" w:rsidRDefault="000719B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7016"/>
      </w:tblGrid>
      <w:tr w:rsidR="000719B6" w:rsidRPr="00FD0349" w14:paraId="20A1AEBC" w14:textId="77777777" w:rsidTr="004B28A3">
        <w:tc>
          <w:tcPr>
            <w:tcW w:w="2161" w:type="dxa"/>
          </w:tcPr>
          <w:p w14:paraId="12F2F097" w14:textId="77777777" w:rsidR="000719B6" w:rsidRPr="009A210D" w:rsidRDefault="000719B6" w:rsidP="004B28A3">
            <w:pPr>
              <w:rPr>
                <w:rFonts w:asciiTheme="majorHAnsi" w:hAnsiTheme="majorHAnsi" w:cstheme="majorHAnsi"/>
                <w:sz w:val="16"/>
                <w:szCs w:val="16"/>
              </w:rPr>
            </w:pPr>
          </w:p>
          <w:p w14:paraId="0D049771" w14:textId="77777777" w:rsidR="000719B6" w:rsidRPr="009A210D" w:rsidRDefault="000719B6" w:rsidP="004B28A3">
            <w:pPr>
              <w:rPr>
                <w:rFonts w:asciiTheme="majorHAnsi" w:hAnsiTheme="majorHAnsi" w:cstheme="majorHAnsi"/>
                <w:sz w:val="16"/>
                <w:szCs w:val="16"/>
              </w:rPr>
            </w:pPr>
          </w:p>
        </w:tc>
        <w:tc>
          <w:tcPr>
            <w:tcW w:w="7553" w:type="dxa"/>
          </w:tcPr>
          <w:p w14:paraId="04328194" w14:textId="32495FD3" w:rsidR="000719B6" w:rsidRPr="00FD0349" w:rsidRDefault="000719B6" w:rsidP="004B28A3">
            <w:pPr>
              <w:spacing w:after="120"/>
              <w:jc w:val="both"/>
              <w:rPr>
                <w:rFonts w:asciiTheme="majorHAnsi" w:hAnsiTheme="majorHAnsi" w:cstheme="majorHAnsi"/>
              </w:rPr>
            </w:pPr>
          </w:p>
        </w:tc>
      </w:tr>
      <w:tr w:rsidR="000719B6" w:rsidRPr="00352C16" w14:paraId="38CF568D" w14:textId="77777777" w:rsidTr="004B28A3">
        <w:tc>
          <w:tcPr>
            <w:tcW w:w="2161" w:type="dxa"/>
          </w:tcPr>
          <w:p w14:paraId="75B91CF6" w14:textId="77777777" w:rsidR="000719B6" w:rsidRPr="000719B6" w:rsidRDefault="000719B6" w:rsidP="004B28A3">
            <w:pPr>
              <w:rPr>
                <w:rFonts w:ascii="Arial" w:hAnsi="Arial" w:cs="Arial"/>
                <w:sz w:val="20"/>
                <w:szCs w:val="20"/>
              </w:rPr>
            </w:pPr>
            <w:r w:rsidRPr="000719B6">
              <w:rPr>
                <w:rFonts w:ascii="Arial" w:hAnsi="Arial" w:cs="Arial"/>
                <w:sz w:val="20"/>
                <w:szCs w:val="20"/>
              </w:rPr>
              <w:t>Zeit:</w:t>
            </w:r>
          </w:p>
        </w:tc>
        <w:tc>
          <w:tcPr>
            <w:tcW w:w="7553" w:type="dxa"/>
          </w:tcPr>
          <w:p w14:paraId="32A32BAD" w14:textId="72CCBF99" w:rsidR="000719B6" w:rsidRPr="000719B6" w:rsidRDefault="00A119F1" w:rsidP="004B28A3">
            <w:pPr>
              <w:spacing w:after="120"/>
              <w:rPr>
                <w:rFonts w:ascii="Arial" w:hAnsi="Arial" w:cs="Arial"/>
                <w:bCs/>
                <w:sz w:val="20"/>
                <w:szCs w:val="20"/>
              </w:rPr>
            </w:pPr>
            <w:r>
              <w:rPr>
                <w:rFonts w:ascii="Arial" w:hAnsi="Arial" w:cs="Arial"/>
                <w:bCs/>
                <w:sz w:val="20"/>
                <w:szCs w:val="20"/>
              </w:rPr>
              <w:t>09</w:t>
            </w:r>
            <w:r w:rsidR="000719B6" w:rsidRPr="000719B6">
              <w:rPr>
                <w:rFonts w:ascii="Arial" w:hAnsi="Arial" w:cs="Arial"/>
                <w:bCs/>
                <w:sz w:val="20"/>
                <w:szCs w:val="20"/>
              </w:rPr>
              <w:t xml:space="preserve">:45 </w:t>
            </w:r>
            <w:r w:rsidR="000719B6">
              <w:rPr>
                <w:rFonts w:ascii="Arial" w:hAnsi="Arial" w:cs="Arial"/>
                <w:bCs/>
                <w:sz w:val="20"/>
                <w:szCs w:val="20"/>
              </w:rPr>
              <w:t>v</w:t>
            </w:r>
            <w:r w:rsidR="000719B6" w:rsidRPr="000719B6">
              <w:rPr>
                <w:rFonts w:ascii="Arial" w:hAnsi="Arial" w:cs="Arial"/>
                <w:sz w:val="20"/>
                <w:szCs w:val="20"/>
              </w:rPr>
              <w:t xml:space="preserve">or dem Haupteingang Stadtcasino, </w:t>
            </w:r>
            <w:proofErr w:type="spellStart"/>
            <w:r w:rsidR="000719B6" w:rsidRPr="000719B6">
              <w:rPr>
                <w:rFonts w:ascii="Arial" w:hAnsi="Arial" w:cs="Arial"/>
                <w:sz w:val="20"/>
                <w:szCs w:val="20"/>
              </w:rPr>
              <w:t>Barfüsserplatz</w:t>
            </w:r>
            <w:proofErr w:type="spellEnd"/>
          </w:p>
        </w:tc>
      </w:tr>
      <w:tr w:rsidR="000719B6" w:rsidRPr="00352C16" w14:paraId="6F846F14" w14:textId="77777777" w:rsidTr="004B28A3">
        <w:tc>
          <w:tcPr>
            <w:tcW w:w="2161" w:type="dxa"/>
          </w:tcPr>
          <w:p w14:paraId="05383CBD" w14:textId="77777777" w:rsidR="000719B6" w:rsidRPr="000719B6" w:rsidRDefault="000719B6" w:rsidP="004B28A3">
            <w:pPr>
              <w:rPr>
                <w:rFonts w:ascii="Arial" w:hAnsi="Arial" w:cs="Arial"/>
                <w:sz w:val="20"/>
                <w:szCs w:val="20"/>
              </w:rPr>
            </w:pPr>
            <w:r w:rsidRPr="000719B6">
              <w:rPr>
                <w:rFonts w:ascii="Arial" w:hAnsi="Arial" w:cs="Arial"/>
                <w:sz w:val="20"/>
                <w:szCs w:val="20"/>
              </w:rPr>
              <w:t>Ort:</w:t>
            </w:r>
          </w:p>
        </w:tc>
        <w:tc>
          <w:tcPr>
            <w:tcW w:w="7553" w:type="dxa"/>
          </w:tcPr>
          <w:p w14:paraId="597EC625" w14:textId="757E7B91" w:rsidR="000719B6" w:rsidRPr="000719B6" w:rsidRDefault="000719B6" w:rsidP="004B28A3">
            <w:pPr>
              <w:spacing w:after="120"/>
              <w:rPr>
                <w:rFonts w:ascii="Arial" w:eastAsia="Calibri" w:hAnsi="Arial" w:cs="Arial"/>
                <w:b/>
                <w:sz w:val="20"/>
                <w:szCs w:val="20"/>
                <w:lang w:eastAsia="en-US"/>
              </w:rPr>
            </w:pPr>
            <w:proofErr w:type="spellStart"/>
            <w:r>
              <w:rPr>
                <w:rFonts w:ascii="Arial" w:eastAsia="Calibri" w:hAnsi="Arial" w:cs="Arial"/>
                <w:b/>
                <w:sz w:val="20"/>
                <w:szCs w:val="20"/>
                <w:lang w:eastAsia="en-US"/>
              </w:rPr>
              <w:t>Stadcasino</w:t>
            </w:r>
            <w:proofErr w:type="spellEnd"/>
            <w:r>
              <w:rPr>
                <w:rFonts w:ascii="Arial" w:eastAsia="Calibri" w:hAnsi="Arial" w:cs="Arial"/>
                <w:b/>
                <w:sz w:val="20"/>
                <w:szCs w:val="20"/>
                <w:lang w:eastAsia="en-US"/>
              </w:rPr>
              <w:t xml:space="preserve"> Basel</w:t>
            </w:r>
          </w:p>
        </w:tc>
      </w:tr>
      <w:tr w:rsidR="000719B6" w:rsidRPr="00AB3E03" w14:paraId="30C6371B" w14:textId="77777777" w:rsidTr="004B28A3">
        <w:tc>
          <w:tcPr>
            <w:tcW w:w="2161" w:type="dxa"/>
          </w:tcPr>
          <w:p w14:paraId="46A632D9" w14:textId="77777777" w:rsidR="000719B6" w:rsidRPr="000719B6" w:rsidRDefault="000719B6" w:rsidP="004B28A3">
            <w:pPr>
              <w:rPr>
                <w:rFonts w:ascii="Arial" w:hAnsi="Arial" w:cs="Arial"/>
                <w:sz w:val="20"/>
                <w:szCs w:val="20"/>
              </w:rPr>
            </w:pPr>
            <w:r w:rsidRPr="000719B6">
              <w:rPr>
                <w:rFonts w:ascii="Arial" w:hAnsi="Arial" w:cs="Arial"/>
                <w:sz w:val="20"/>
                <w:szCs w:val="20"/>
              </w:rPr>
              <w:t>Kosten:</w:t>
            </w:r>
          </w:p>
        </w:tc>
        <w:tc>
          <w:tcPr>
            <w:tcW w:w="7553" w:type="dxa"/>
          </w:tcPr>
          <w:p w14:paraId="70F98DEA" w14:textId="0E37F897" w:rsidR="000719B6" w:rsidRPr="000719B6" w:rsidRDefault="00A119F1" w:rsidP="004B28A3">
            <w:pPr>
              <w:spacing w:after="120"/>
              <w:rPr>
                <w:rFonts w:ascii="Arial" w:eastAsia="Calibri" w:hAnsi="Arial" w:cs="Arial"/>
                <w:bCs/>
                <w:sz w:val="20"/>
                <w:szCs w:val="20"/>
                <w:lang w:eastAsia="en-US"/>
              </w:rPr>
            </w:pPr>
            <w:r>
              <w:rPr>
                <w:rFonts w:ascii="Arial" w:eastAsia="Calibri" w:hAnsi="Arial" w:cs="Arial"/>
                <w:bCs/>
                <w:sz w:val="20"/>
                <w:szCs w:val="20"/>
                <w:lang w:eastAsia="en-US"/>
              </w:rPr>
              <w:t>CHF 15.- pro Person</w:t>
            </w:r>
          </w:p>
        </w:tc>
      </w:tr>
      <w:tr w:rsidR="000719B6" w:rsidRPr="00FD0349" w14:paraId="1D84FAF4" w14:textId="77777777" w:rsidTr="004B28A3">
        <w:tc>
          <w:tcPr>
            <w:tcW w:w="2161" w:type="dxa"/>
          </w:tcPr>
          <w:p w14:paraId="3F3CCC44" w14:textId="77777777" w:rsidR="000719B6" w:rsidRPr="000719B6" w:rsidRDefault="000719B6" w:rsidP="004B28A3">
            <w:pPr>
              <w:rPr>
                <w:rFonts w:ascii="Arial" w:hAnsi="Arial" w:cs="Arial"/>
                <w:sz w:val="20"/>
                <w:szCs w:val="20"/>
              </w:rPr>
            </w:pPr>
            <w:r w:rsidRPr="000719B6">
              <w:rPr>
                <w:rFonts w:ascii="Arial" w:hAnsi="Arial" w:cs="Arial"/>
                <w:sz w:val="20"/>
                <w:szCs w:val="20"/>
              </w:rPr>
              <w:t>Anmeldung:</w:t>
            </w:r>
          </w:p>
        </w:tc>
        <w:tc>
          <w:tcPr>
            <w:tcW w:w="7553" w:type="dxa"/>
          </w:tcPr>
          <w:p w14:paraId="1A753528" w14:textId="3F26A72C" w:rsidR="000719B6" w:rsidRPr="000719B6" w:rsidRDefault="000719B6" w:rsidP="004B28A3">
            <w:pPr>
              <w:ind w:right="-28"/>
              <w:rPr>
                <w:rFonts w:ascii="Arial" w:hAnsi="Arial" w:cs="Arial"/>
                <w:sz w:val="20"/>
                <w:szCs w:val="20"/>
              </w:rPr>
            </w:pPr>
            <w:r w:rsidRPr="000719B6">
              <w:rPr>
                <w:rFonts w:ascii="Arial" w:hAnsi="Arial" w:cs="Arial"/>
                <w:sz w:val="20"/>
                <w:szCs w:val="20"/>
              </w:rPr>
              <w:t xml:space="preserve">bis 7. März 2022 bei Brigitte Vogt </w:t>
            </w:r>
            <w:r>
              <w:rPr>
                <w:rFonts w:ascii="Arial" w:hAnsi="Arial" w:cs="Arial"/>
                <w:sz w:val="20"/>
                <w:szCs w:val="20"/>
              </w:rPr>
              <w:t>079 572 33 49</w:t>
            </w:r>
            <w:r w:rsidRPr="000719B6">
              <w:rPr>
                <w:rFonts w:ascii="Arial" w:hAnsi="Arial" w:cs="Arial"/>
                <w:sz w:val="20"/>
                <w:szCs w:val="20"/>
              </w:rPr>
              <w:t xml:space="preserve"> (oder brigitte.vogtdafflon@bluewin.ch</w:t>
            </w:r>
            <w:r>
              <w:rPr>
                <w:rFonts w:ascii="Arial" w:hAnsi="Arial" w:cs="Arial"/>
                <w:sz w:val="20"/>
                <w:szCs w:val="20"/>
              </w:rPr>
              <w:t>)</w:t>
            </w:r>
          </w:p>
        </w:tc>
      </w:tr>
    </w:tbl>
    <w:p w14:paraId="21275CCA" w14:textId="77777777" w:rsidR="0068680B" w:rsidRDefault="0068680B"/>
    <w:sectPr w:rsidR="00686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0B"/>
    <w:rsid w:val="000719B6"/>
    <w:rsid w:val="003B3A25"/>
    <w:rsid w:val="0068680B"/>
    <w:rsid w:val="00A119F1"/>
    <w:rsid w:val="00A166EA"/>
    <w:rsid w:val="00B83B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482F"/>
  <w15:chartTrackingRefBased/>
  <w15:docId w15:val="{6CD2E1E6-03A4-41F7-8506-66F52FA4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719B6"/>
    <w:pPr>
      <w:spacing w:after="0" w:line="240" w:lineRule="auto"/>
    </w:pPr>
    <w:rPr>
      <w:rFonts w:ascii="Times New Roman" w:eastAsiaTheme="minorEastAsia" w:hAnsi="Times New Roman" w:cs="Times New Roman"/>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Vogt-Dafflon</dc:creator>
  <cp:keywords/>
  <dc:description/>
  <cp:lastModifiedBy>Brigitte Vogt-Dafflon</cp:lastModifiedBy>
  <cp:revision>2</cp:revision>
  <dcterms:created xsi:type="dcterms:W3CDTF">2022-01-25T12:29:00Z</dcterms:created>
  <dcterms:modified xsi:type="dcterms:W3CDTF">2022-01-25T12:29:00Z</dcterms:modified>
</cp:coreProperties>
</file>